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70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>№86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>-01-2025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91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46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 w:line="317" w:lineRule="atLeast"/>
        <w:ind w:left="797" w:right="499" w:hanging="797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>
        <w:rPr>
          <w:rFonts w:ascii="Times New Roman" w:eastAsia="Times New Roman" w:hAnsi="Times New Roman" w:cs="Times New Roman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</w:p>
    <w:p>
      <w:pPr>
        <w:widowControl w:val="0"/>
        <w:spacing w:before="0" w:after="0" w:line="317" w:lineRule="atLeast"/>
        <w:ind w:right="499"/>
      </w:pPr>
    </w:p>
    <w:p>
      <w:pPr>
        <w:widowControl w:val="0"/>
        <w:spacing w:before="0" w:after="0" w:line="317" w:lineRule="atLeast"/>
        <w:ind w:left="58" w:right="29" w:firstLine="67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Ирина Петровна Кравцова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0" w:right="29"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адрес: ХМАО</w:t>
      </w:r>
      <w:r>
        <w:rPr>
          <w:rFonts w:ascii="Times New Roman" w:eastAsia="Times New Roman" w:hAnsi="Times New Roman" w:cs="Times New Roman"/>
          <w:sz w:val="28"/>
          <w:szCs w:val="28"/>
        </w:rPr>
        <w:t>-Югра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ул. Салавата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д. 13, </w:t>
      </w:r>
    </w:p>
    <w:p>
      <w:pPr>
        <w:widowControl w:val="0"/>
        <w:spacing w:before="0" w:after="0" w:line="317" w:lineRule="atLeast"/>
        <w:ind w:left="10" w:right="29"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 помощника прокурора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Сургучевой Т.В.,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 1 ст. 20.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5 Кодекса Российской Федерации об административных правонарушениях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Аджимурзаевой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Залины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Мавлимбердиевны,</w:t>
      </w:r>
      <w:r>
        <w:rPr>
          <w:rStyle w:val="cat-UserDefinedgrp-37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анее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 административной ответственности за административные правонарушения, предусмотренные Главой 20 Кодекса Российской Федерации об административных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Лицу,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разъяснены права, предусмотренные ст. 25.1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05.05.2025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eastAsia="Times New Roman" w:hAnsi="Times New Roman" w:cs="Times New Roman"/>
          <w:sz w:val="28"/>
          <w:szCs w:val="28"/>
        </w:rPr>
        <w:t>Аджимурзаева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З.М.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являясь </w:t>
      </w:r>
      <w:r>
        <w:rPr>
          <w:rFonts w:ascii="Times New Roman" w:eastAsia="Times New Roman" w:hAnsi="Times New Roman" w:cs="Times New Roman"/>
          <w:sz w:val="28"/>
          <w:szCs w:val="28"/>
        </w:rPr>
        <w:t>должностн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лицо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Директором </w:t>
      </w:r>
      <w:r>
        <w:rPr>
          <w:rFonts w:ascii="Times New Roman" w:eastAsia="Times New Roman" w:hAnsi="Times New Roman" w:cs="Times New Roman"/>
          <w:sz w:val="28"/>
          <w:szCs w:val="28"/>
        </w:rPr>
        <w:t>ООО «Городской рынок» ТЦ «</w:t>
      </w:r>
      <w:r>
        <w:rPr>
          <w:rFonts w:ascii="Times New Roman" w:eastAsia="Times New Roman" w:hAnsi="Times New Roman" w:cs="Times New Roman"/>
          <w:sz w:val="28"/>
          <w:szCs w:val="28"/>
        </w:rPr>
        <w:t>Обь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расположенн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мкр.2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стр.</w:t>
      </w:r>
      <w:r>
        <w:rPr>
          <w:rFonts w:ascii="Times New Roman" w:eastAsia="Times New Roman" w:hAnsi="Times New Roman" w:cs="Times New Roman"/>
          <w:sz w:val="28"/>
          <w:szCs w:val="28"/>
        </w:rPr>
        <w:t>58/1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приня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а меры по обеспечению антитеррористической защищенности торгового объекта негативно сказывающихся на безопасности посещающих его граждан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Аджимурзаева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З.М.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надлежаще извещена о времени и месте рассмотрения дела /СМС-извещение получено 01.07.2025 г./,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не явилась, заявлений о рассмотрении дела в отсутствие не предоставила.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Указанные выше обстоятельства свидетельствуют о том,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Аджимурзаева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З.М. не пожелала добросовестно воспользоваться правами, предусмотренными ст.25.1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</w:t>
      </w:r>
      <w:r>
        <w:rPr>
          <w:rFonts w:ascii="Times New Roman" w:eastAsia="Times New Roman" w:hAnsi="Times New Roman" w:cs="Times New Roman"/>
          <w:sz w:val="28"/>
          <w:szCs w:val="28"/>
        </w:rPr>
        <w:t>злоупотребляет предусмотренными законом процессуальными правами.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Судья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Аджимурзаевой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З.М.</w:t>
      </w:r>
      <w:r>
        <w:rPr>
          <w:rFonts w:ascii="Times New Roman" w:eastAsia="Times New Roman" w:hAnsi="Times New Roman" w:cs="Times New Roman"/>
          <w:sz w:val="28"/>
          <w:szCs w:val="28"/>
        </w:rPr>
        <w:t>,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имеющимся в деле доказательствам.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вину в совершении правонарушения признал.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Аджимурзаевой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З.М.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20.</w:t>
      </w:r>
      <w:r>
        <w:rPr>
          <w:rFonts w:ascii="Times New Roman" w:eastAsia="Times New Roman" w:hAnsi="Times New Roman" w:cs="Times New Roman"/>
          <w:sz w:val="28"/>
          <w:szCs w:val="28"/>
        </w:rPr>
        <w:t>35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подтверждается следующими доказательствами: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возбуждении дела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/л.д.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/, </w:t>
      </w:r>
      <w:r>
        <w:rPr>
          <w:rFonts w:ascii="Times New Roman" w:eastAsia="Times New Roman" w:hAnsi="Times New Roman" w:cs="Times New Roman"/>
          <w:sz w:val="28"/>
          <w:szCs w:val="28"/>
        </w:rPr>
        <w:t>выпиской ЕГРН /л.д.6-10/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Актом обследования объекта от 05.11.2024 г.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Решением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проведении проверки № 3</w:t>
      </w:r>
      <w:r>
        <w:rPr>
          <w:rFonts w:ascii="Times New Roman" w:eastAsia="Times New Roman" w:hAnsi="Times New Roman" w:cs="Times New Roman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.05.2025 г. , </w:t>
      </w:r>
    </w:p>
    <w:p>
      <w:pPr>
        <w:widowControl w:val="0"/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eastAsia="Times New Roman" w:hAnsi="Times New Roman" w:cs="Times New Roman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sz w:val="28"/>
          <w:szCs w:val="28"/>
        </w:rPr>
        <w:t>. 4,6 ст. 3 Федерального закона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06.03.2006 №35-ФЗ «О противодействии терроризму» противодействие терроризму - деятельность юридических лиц по предупреждению терроризма, в том числе по выявлению и последующему устранению причин и условий, способствующих совершению террористических актов (профилактика терроризма), выявлению, предупреждению, пресечению, раскрытию и расследованию террористического акта (борьба с терроризмом), по минимизации и (или) ликвидации последствий проявлений терроризма. Антитеррористическая защищенность объекта (территории) - состояние защищенности здания, строения, сооружения, иного объекта, места массового пребывания людей, препятствующее совершению террористического акта.</w:t>
      </w:r>
    </w:p>
    <w:p>
      <w:pPr>
        <w:widowControl w:val="0"/>
        <w:spacing w:before="0" w:after="0"/>
        <w:ind w:firstLine="73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3.1 ст. 5 Федерального закона «О противодействии терроризму»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юридические лица выполняют требования к антитеррористической защищенности объектов (территорий), используемых для осуществления своей деятельности и находящихся в их собственности или принадлежащих им на ином законном основании.</w:t>
      </w:r>
    </w:p>
    <w:p>
      <w:pPr>
        <w:widowControl w:val="0"/>
        <w:spacing w:before="0" w:after="0"/>
        <w:ind w:firstLine="73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требованиям п. 3 ПП 1273, ответственность за обеспечение антитеррористической защищенности торговых объектов (территорий) возлагается на юридических и физических лиц, владеющих на праве собственности хозяйственного ведения или оперативного управления земельными участками, зданиями, строениями, сооружениями и помещениями, используемыми для размещения торговых объектов (территорий), или использующих земельные участки, здания, строения, сооружения и помещения для размещения торговых объектов (территорий) на ином законном основании , а также на должностных лиц, осуществляющих непосредственное руководство деятельностью работников торговых объектов (территорий).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п. 27 ПП 1273 антитеррористическая защищенность торгового объекта (территории) независимо от его категории обеспечивается путем: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 проведения необходимых организационных мероприятий по обеспечению антитеррористической защищенности торгового объекта (территории);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 определения и устранения причин и условий, способствующих совершению на торговом объекте (территории) террористического акта;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в) применения современных информационно-коммуникационных технологий для обеспечения безопасности торгового объекта (территории);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г) оборудования торгового объекта (территории) необходимыми инженерно-техническими средствами охраны;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д) контроля за соблюдением требований к обеспечению антитеррористической защищенности торгового объекта (территории);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е) обеспечения готовности подразделений охраны и работников торгового объекта (территории) к действиям при угрозе совершения и при совершении на нем террористического акта.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п. 28 ПП 1273 организационные мероприятия по обеспечению антитеррористической защищенности торгового объекта (территории) включают в себя:</w:t>
      </w:r>
    </w:p>
    <w:p>
      <w:pPr>
        <w:widowControl w:val="0"/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а) разработку организационно-распорядительных документов по организации охраны, пропускного и внутри объектового режимов на торговом объекте (территории); </w:t>
      </w:r>
    </w:p>
    <w:p>
      <w:pPr>
        <w:widowControl w:val="0"/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б) определение должностных лиц, ответственных за антитеррористическую защищенность торгового объекта (территории) и его критических элементов; </w:t>
      </w:r>
    </w:p>
    <w:p>
      <w:pPr>
        <w:widowControl w:val="0"/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в) проведение учений и (или) тренировок с работниками торгового объекта (территории) по подготовке к действиям при угрозе совершения и при совершении террористического акта на торговом объекте (территории); </w:t>
      </w:r>
    </w:p>
    <w:p>
      <w:pPr>
        <w:widowControl w:val="0"/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г) контроль за выполнением требований к обеспечению охраны и защиты торгового объекта (территории), а также за уровнем подготовленности подразделения охраны торгового объекта (территории) (при их наличии) к действиям при угрозе совершения и при совершении террористического акта на торговом объекте (территории); </w:t>
      </w:r>
    </w:p>
    <w:p>
      <w:pPr>
        <w:widowControl w:val="0"/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д) информирование работников торгового объекта (территории) о требованиях к антитеррористической защищенности торгового объекта (территории) и содержании организационно-распорядительных документов в отношении пропускного и внутри объектового режимов (при их установлении) на торговом объекте (территории). 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«б» п. 30 ПП 1273 торговый объект (территория) независимо от его категории оборудуется системой оповещения и управления эвакуацией. 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п. 32 ПП 1273 система оповещения на торговом объекте (территории) должна обеспечивать оперативное информирование людей об угрозе совершения или о совершении на торговом объекте (территории) террористического акта. Имеющаяся на торговом объекте автоматическая система пожарной сигнализации и оповещения людей о пожаре не имеет возможности использования микрофона и не обеспечивает оперативное информирование людей об угрозе совершения или о совершении на торговом объекте террористического акта.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п. 34 ПП 1273 в целях обеспечения антитеррористической защищенности торгового объекта (территории) первой или второй категории правообладателем торгового объекта (территории) организуется его физическая охрана.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обеспечению физической охраны торгового объекта (территории) привлекаются специализированные организации в порядке, установленном </w:t>
      </w:r>
      <w:r>
        <w:rPr>
          <w:rFonts w:ascii="Times New Roman" w:eastAsia="Times New Roman" w:hAnsi="Times New Roman" w:cs="Times New Roman"/>
          <w:sz w:val="28"/>
          <w:szCs w:val="28"/>
        </w:rPr>
        <w:t>законодательством Российской Федерации.</w:t>
      </w:r>
    </w:p>
    <w:p>
      <w:pPr>
        <w:widowControl w:val="0"/>
        <w:spacing w:before="0" w:after="0" w:line="283" w:lineRule="atLeast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Невыполнение требований к антитер</w:t>
      </w:r>
      <w:r>
        <w:rPr>
          <w:rFonts w:ascii="Times New Roman" w:eastAsia="Times New Roman" w:hAnsi="Times New Roman" w:cs="Times New Roman"/>
          <w:sz w:val="28"/>
          <w:szCs w:val="28"/>
        </w:rPr>
        <w:t>рористической защищенности объекта ТЦ «</w:t>
      </w:r>
      <w:r>
        <w:rPr>
          <w:rFonts w:ascii="Times New Roman" w:eastAsia="Times New Roman" w:hAnsi="Times New Roman" w:cs="Times New Roman"/>
          <w:sz w:val="28"/>
          <w:szCs w:val="28"/>
        </w:rPr>
        <w:t>Обь</w:t>
      </w:r>
      <w:r>
        <w:rPr>
          <w:rFonts w:ascii="Times New Roman" w:eastAsia="Times New Roman" w:hAnsi="Times New Roman" w:cs="Times New Roman"/>
          <w:sz w:val="28"/>
          <w:szCs w:val="28"/>
        </w:rPr>
        <w:t>» свидетельствует о нарушении законодательства о противодействии терроризму, создает угрозу жизни и здоровью неопределенного круга лиц, невозможность своевременного предупреждения и устранения последствий совершения террористического акта, противоречит охраняемым законом интересам общества и государства.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 были судом оценены в совокупности с другими материалами дела об административном правонарушении в соответствии с требованиями ст. 26.11 Кодекса Российской Федерации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административных правонарушениях,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а также с позиции соблюдения требований закона при их получении ч. 3 ст. 26.2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Исследовав, материалы административного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судья считает, что </w:t>
      </w:r>
      <w:r>
        <w:rPr>
          <w:rFonts w:ascii="Times New Roman" w:eastAsia="Times New Roman" w:hAnsi="Times New Roman" w:cs="Times New Roman"/>
          <w:sz w:val="28"/>
          <w:szCs w:val="28"/>
        </w:rPr>
        <w:t>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Аджимурзаевой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З.М.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20.35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Нарушение </w:t>
      </w:r>
      <w:hyperlink r:id="rId4" w:anchor="/multilink/12125267/paragraph/9252/number/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требований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 антитеррористической защищенности объектов (территорий),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эти действия не содержат признаков уголовно наказуемого деяния, - доказана.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ИП </w:t>
      </w:r>
      <w:r>
        <w:rPr>
          <w:rFonts w:ascii="Times New Roman" w:eastAsia="Times New Roman" w:hAnsi="Times New Roman" w:cs="Times New Roman"/>
          <w:sz w:val="28"/>
          <w:szCs w:val="28"/>
        </w:rPr>
        <w:t>Аджимурзаевой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З.М. </w:t>
      </w:r>
      <w:r>
        <w:rPr>
          <w:rFonts w:ascii="Times New Roman" w:eastAsia="Times New Roman" w:hAnsi="Times New Roman" w:cs="Times New Roman"/>
          <w:sz w:val="28"/>
          <w:szCs w:val="28"/>
        </w:rPr>
        <w:t>судья квалифицирует по ч. 1 ст. 20.35 КоАП РФ,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арушение </w:t>
      </w:r>
      <w:hyperlink r:id="rId4" w:anchor="/multilink/12125267/paragraph/9252/number/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требований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 антитеррористической защищенности объектов (территорий)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исключением случаев, предусмотренных </w:t>
      </w:r>
      <w:hyperlink r:id="rId4" w:anchor="/document/12125267/entry/20350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настоящей статьи, </w:t>
      </w:r>
      <w:hyperlink r:id="rId4" w:anchor="/document/12125267/entry/1115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статьями 11.15.1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4" w:anchor="/document/12125267/entry/203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20.30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настоящего Кодекса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эти действия не содержат признаков уголовно наказуемого деяния.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20.35 Кодекса Российской Федерации об административных правонарушениях 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Нарушение </w:t>
      </w:r>
      <w:hyperlink r:id="rId4" w:anchor="/multilink/12125267/paragraph/9252/number/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требований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антитеррористической защищенности объектов (территорий) либо воспрепятствование деятельности лица по осуществлению возложенной на него обязанности по выполнению или обеспечению требований к антитеррористической защищенности объектов (территорий), за исключением случаев, предусмотренных </w:t>
      </w:r>
      <w:hyperlink r:id="rId4" w:anchor="/document/12125267/entry/20350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настоящей статьи, </w:t>
      </w:r>
      <w:hyperlink r:id="rId4" w:anchor="/document/12125267/entry/1115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статьями 11.15.1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4" w:anchor="/document/12125267/entry/203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20.30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настоящего Кодекса, если эти действия не содержат признаков уголовно наказуемого деяния, - влечет наложение административного штрафа на граждан в размере от трех тысяч до пяти тысяч рублей; на должностных лиц - от тридцати тысяч до пятидесяти тысяч рублей или дисквалификацию на срок от шести месяцев до трех лет; на юридических лиц - от ста тысяч до пятисот тысяч рублей.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либо отягчающих административную ответственность, в соответствии ст. 4.2, 4.3 Кодекса Российской Федерации об административных правонарушениях, судом не установлено.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 лица привлеченного к административной ответственности и приходит к выводу необходимым назначить наказание в виде административного штрафа, которое обеспечит реализацию задач административной ответственности.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Кодекса Российской Федерации об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Индивидуального предпринимателя </w:t>
      </w:r>
      <w:r>
        <w:rPr>
          <w:rFonts w:ascii="Times New Roman" w:eastAsia="Times New Roman" w:hAnsi="Times New Roman" w:cs="Times New Roman"/>
          <w:sz w:val="28"/>
          <w:szCs w:val="28"/>
        </w:rPr>
        <w:t>Аджимурзаеву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Залину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Мавлимбердиевну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ризнать виновной в совершении административного правонарушения, предусмотренного ч. 1 ст. 20.35 Кодекса Российской Федерации об административных правонарушениях, и назначить административное наказание в виде административного штрафа в сумме 30 000.00 /тридцать тысяч / рублей.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ИП </w:t>
      </w:r>
      <w:r>
        <w:rPr>
          <w:rFonts w:ascii="Times New Roman" w:eastAsia="Times New Roman" w:hAnsi="Times New Roman" w:cs="Times New Roman"/>
          <w:sz w:val="28"/>
          <w:szCs w:val="28"/>
        </w:rPr>
        <w:t>Аджимурзаевой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З.М.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 в течение 60 дней с момента вступления постановления в законную силу.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оплатить: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УФК по Ханты-Мансийскому автономному округу - Югре (Департамент административного обеспечения Ханты-Мансийского автономного округа-Югры, л/с 04872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08080), ИНН/КПП 8601073664/860101001, ОКТМО 71826000, № счета получателя: 03100643000000018700,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 40102810245370000007, РКЦ Ханты-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Мансийск,/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/УФК по ХМАО-Югре БИК 007162163, КБК 72011601203019000140, УИН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0412365400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1550070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52520175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наименование платежа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150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/2025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Копию квитанции об оплате административного штрафа необходимо представить мировому судье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>, ул.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Салавата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стр. 13.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неуплате административного штрафа в срок сумма штрафа на основании </w:t>
      </w:r>
      <w:hyperlink r:id="rId5" w:anchor="/document/12125267/entry/32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32.2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будет взыскана в принудительном порядке.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в течение 10 дней через судью, вынесшего постановление.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И.П. Кравцова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rPr>
          <w:sz w:val="28"/>
          <w:szCs w:val="28"/>
        </w:rPr>
      </w:pPr>
    </w:p>
    <w:sectPr>
      <w:headerReference w:type="default" r:id="rId6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8056763"/>
      <w:placeholder>
        <w:docPart w:val="DefaultPlaceholder_22675703"/>
      </w:placeholder>
      <w:showingPlcHdr/>
      <w:richText/>
    </w:sdtPr>
    <w:sdtContent>
      <w:p>
        <w:pPr>
          <w:widowControl w:val="0"/>
          <w:spacing w:before="0" w:after="0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widowControl w:val="0"/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37rplc-12">
    <w:name w:val="cat-UserDefined grp-37 rplc-1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yperlink" Target="http://msud.garant.ru/" TargetMode="External" /><Relationship Id="rId6" Type="http://schemas.openxmlformats.org/officeDocument/2006/relationships/header" Target="header1.xml" /><Relationship Id="rId7" Type="http://schemas.openxmlformats.org/officeDocument/2006/relationships/glossaryDocument" Target="glossary/document.xml" /><Relationship Id="rId8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3070F7-DF29-4A40-9FB5-6127B2E84287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